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(Nur für ISV-Lizenzgebührenprogramm)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E4987">
        <w:tblPrEx>
          <w:tblCellMar>
            <w:left w:w="108" w:type="dxa"/>
            <w:right w:w="108" w:type="dxa"/>
          </w:tblCellMar>
        </w:tblPrEx>
        <w:trPr>
          <w:trHeight w:hRule="exact" w:val="450"/>
        </w:trPr>
        <w:tc>
          <w:tcPr>
            <w:tcW w:w="10368" w:type="dxa"/>
            <w:shd w:val="clear" w:color="auto" w:fill="000080"/>
          </w:tcPr>
          <w:p w:rsidR="00090FA2" w:rsidRPr="004C6708" w:rsidRDefault="00090FA2" w:rsidP="0015064B">
            <w:pPr>
              <w:pStyle w:val="Heading1"/>
              <w:numPr>
                <w:ilvl w:val="0"/>
                <w:numId w:val="0"/>
              </w:numPr>
              <w:spacing w:before="60" w:after="0"/>
              <w:rPr>
                <w:bCs w:val="0"/>
                <w:sz w:val="24"/>
                <w:szCs w:val="24"/>
                <w:vertAlign w:val="superscript"/>
              </w:rPr>
            </w:pPr>
            <w:r>
              <w:rPr>
                <w:sz w:val="24"/>
                <w:szCs w:val="24"/>
              </w:rPr>
              <w:t>Microsoft Visual Studio</w:t>
            </w:r>
            <w:r w:rsidR="0015064B" w:rsidRPr="00E832C9">
              <w:rPr>
                <w:rStyle w:val="FootnoteReference"/>
                <w:rFonts w:cs="Tahoma"/>
                <w:color w:val="FFFFFF"/>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EF1825" w:rsidRDefault="00090FA2" w:rsidP="00AE1920"/>
          <w:p w:rsidR="00090FA2" w:rsidRPr="00EF1825" w:rsidRDefault="00090FA2" w:rsidP="001E74D0">
            <w:pPr>
              <w:pStyle w:val="LicenseNumber"/>
            </w:pPr>
            <w:r>
              <w:rPr>
                <w:rFonts w:cs="Tahoma"/>
                <w:sz w:val="24"/>
                <w:szCs w:val="24"/>
              </w:rPr>
              <w:t xml:space="preserve">Serverlizenzen: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15064B" w:rsidRPr="0015064B">
              <w:rPr>
                <w:rStyle w:val="FootnoteReference"/>
                <w:rFonts w:cs="Tahoma"/>
                <w:sz w:val="24"/>
                <w:szCs w:val="24"/>
              </w:rPr>
              <w:footnoteReference w:id="3"/>
            </w:r>
          </w:p>
          <w:p w:rsidR="00090FA2" w:rsidRPr="00EF1825" w:rsidRDefault="00090FA2" w:rsidP="001E74D0">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36B5B" w:rsidRPr="00654E64">
              <w:rPr>
                <w:rStyle w:val="FootnoteReference"/>
                <w:rFonts w:cs="Tahoma"/>
                <w:sz w:val="24"/>
              </w:rPr>
              <w:footnoteReference w:id="4"/>
            </w:r>
          </w:p>
          <w:p w:rsidR="00090FA2" w:rsidRPr="00EF1825" w:rsidRDefault="00090FA2" w:rsidP="00016E40">
            <w:pPr>
              <w:pStyle w:val="LicenseNumber"/>
              <w:spacing w:before="120" w:after="120"/>
            </w:pPr>
            <w:r>
              <w:rPr>
                <w:rFonts w:cs="Tahoma"/>
                <w:sz w:val="24"/>
                <w:szCs w:val="24"/>
              </w:rPr>
              <w:t xml:space="preserve">Geräte-Client-Zugriffslizenzen: </w:t>
            </w:r>
            <w:r>
              <w:rPr>
                <w:rFonts w:cs="Tahoma"/>
                <w:sz w:val="24"/>
                <w:szCs w:val="24"/>
                <w:u w:val="single"/>
              </w:rPr>
              <w:fldChar w:fldCharType="begin">
                <w:ffData>
                  <w:name w:val=""/>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C004CA" w:rsidRPr="001F013E">
              <w:rPr>
                <w:rStyle w:val="FootnoteReference"/>
                <w:rFonts w:cs="Tahoma"/>
                <w:sz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4E4987">
        <w:trPr>
          <w:trHeight w:hRule="exact" w:val="513"/>
        </w:trPr>
        <w:tc>
          <w:tcPr>
            <w:tcW w:w="10368" w:type="dxa"/>
            <w:shd w:val="clear" w:color="auto" w:fill="000080"/>
            <w:vAlign w:val="center"/>
          </w:tcPr>
          <w:p w:rsidR="00090FA2" w:rsidRPr="004C6708" w:rsidRDefault="00090FA2" w:rsidP="005177C7">
            <w:pPr>
              <w:pStyle w:val="Heading2"/>
              <w:numPr>
                <w:ilvl w:val="0"/>
                <w:numId w:val="0"/>
              </w:numPr>
              <w:tabs>
                <w:tab w:val="left" w:pos="720"/>
              </w:tabs>
              <w:rPr>
                <w:b w:val="0"/>
              </w:rPr>
            </w:pPr>
            <w:r>
              <w:t>ENDBENUTZER-LIZENZVERTRAG</w:t>
            </w:r>
          </w:p>
        </w:tc>
      </w:tr>
    </w:tbl>
    <w:p w:rsidR="00AD2919" w:rsidRPr="00AF53D0" w:rsidRDefault="003C2DE9" w:rsidP="00AD2919">
      <w:pPr>
        <w:rPr>
          <w:spacing w:val="-2"/>
        </w:rPr>
      </w:pPr>
      <w:r w:rsidRPr="00AF53D0">
        <w:rPr>
          <w:spacing w:val="-2"/>
          <w:sz w:val="20"/>
          <w:szCs w:val="20"/>
        </w:rPr>
        <w:t xml:space="preserve">Diese Lizenzbestimmungen sind ein Vertrag zwischen Ihnen und </w:t>
      </w:r>
      <w:r w:rsidRPr="00AF53D0">
        <w:rPr>
          <w:rFonts w:eastAsia="SimSun"/>
          <w:spacing w:val="-2"/>
          <w:sz w:val="20"/>
          <w:szCs w:val="20"/>
        </w:rPr>
        <w:t>dem Lizenzgeber der Softwareanwendung oder Suite von Anwendungen, mit der Sie die Microsoft-Software erworben haben („Lizenzgeber“)</w:t>
      </w:r>
      <w:r w:rsidRPr="00AF53D0">
        <w:rPr>
          <w:spacing w:val="-2"/>
          <w:sz w:val="20"/>
          <w:szCs w:val="20"/>
        </w:rPr>
        <w:t xml:space="preserve">. Bitte lesen Sie die Lizenzbestimmungen aufmerksam durch. </w:t>
      </w:r>
      <w:r w:rsidRPr="00AF53D0">
        <w:rPr>
          <w:rFonts w:eastAsia="SimSun"/>
          <w:spacing w:val="-2"/>
          <w:sz w:val="20"/>
          <w:szCs w:val="20"/>
        </w:rPr>
        <w:t>Microsoft Corporation oder eines ihrer verbundenen Unternehmen (zusammengefasst „Microsoft“) hat die Software an den Lizenzgeber lizenziert.</w:t>
      </w:r>
    </w:p>
    <w:p w:rsidR="00AD2919" w:rsidRPr="00EF1825" w:rsidRDefault="004B6D26" w:rsidP="009A7BD7">
      <w:r>
        <w:rPr>
          <w:sz w:val="20"/>
          <w:szCs w:val="20"/>
        </w:rPr>
        <w:t>Diese Bestimmungen gelten für die o. g. Software und haben Vorrang vor allen Bestimmungen im elektronischen Format, die möglicherweise in der Software enthalten sind. Falls in der Software enthaltene Bestimmungen diesen Bestimmungen widersprechen, haben diese Bestimmungen Vorrang. Die Bestimmungen gelten außerdem für alle Microsoft-Dienste und -Updates für die Software, sofern diese nicht über eigene, abweichende Bestimmungen verfügen.</w:t>
      </w:r>
    </w:p>
    <w:p w:rsidR="00AA45AF" w:rsidRPr="009610B0" w:rsidRDefault="00AD2919" w:rsidP="00671D4E">
      <w:pPr>
        <w:pStyle w:val="Preamble"/>
        <w:rPr>
          <w:b w:val="0"/>
          <w:bCs w:val="0"/>
        </w:rPr>
      </w:pPr>
      <w:r>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3C2DE9" w:rsidRPr="00EF1825" w:rsidRDefault="005F7C07" w:rsidP="004C6708">
      <w:pPr>
        <w:pStyle w:val="Heading1"/>
        <w:numPr>
          <w:ilvl w:val="0"/>
          <w:numId w:val="28"/>
        </w:numPr>
        <w:pBdr>
          <w:top w:val="single" w:sz="4" w:space="1" w:color="auto"/>
        </w:pBdr>
      </w:pPr>
      <w:r>
        <w:rPr>
          <w:sz w:val="20"/>
          <w:szCs w:val="20"/>
        </w:rPr>
        <w:t>ÜBERBLICK.</w:t>
      </w:r>
    </w:p>
    <w:p w:rsidR="003C2DE9" w:rsidRPr="009610B0" w:rsidRDefault="005F7C07" w:rsidP="00CC50E7">
      <w:pPr>
        <w:pStyle w:val="Heading2"/>
        <w:tabs>
          <w:tab w:val="clear" w:pos="993"/>
          <w:tab w:val="num" w:pos="720"/>
        </w:tabs>
        <w:ind w:left="720" w:hanging="360"/>
        <w:rPr>
          <w:b w:val="0"/>
          <w:bCs w:val="0"/>
        </w:rPr>
      </w:pPr>
      <w:r>
        <w:rPr>
          <w:sz w:val="20"/>
          <w:szCs w:val="20"/>
        </w:rPr>
        <w:t xml:space="preserve">Software. </w:t>
      </w:r>
      <w:r>
        <w:rPr>
          <w:b w:val="0"/>
          <w:bCs w:val="0"/>
          <w:sz w:val="20"/>
          <w:szCs w:val="20"/>
        </w:rPr>
        <w:t>Die Software umfasst</w:t>
      </w:r>
    </w:p>
    <w:p w:rsidR="003C2DE9" w:rsidRPr="00EF1825" w:rsidRDefault="005F7C07" w:rsidP="00CC50E7">
      <w:pPr>
        <w:pStyle w:val="Bullet3"/>
        <w:ind w:left="1080" w:hanging="360"/>
      </w:pPr>
      <w:r>
        <w:rPr>
          <w:sz w:val="20"/>
          <w:szCs w:val="20"/>
        </w:rPr>
        <w:t>Serversoftware</w:t>
      </w:r>
    </w:p>
    <w:p w:rsidR="003C2DE9" w:rsidRPr="00EF1825" w:rsidRDefault="005F7C07" w:rsidP="00CC50E7">
      <w:pPr>
        <w:pStyle w:val="Bullet3"/>
        <w:ind w:left="1080" w:hanging="360"/>
      </w:pPr>
      <w:r>
        <w:rPr>
          <w:sz w:val="20"/>
          <w:szCs w:val="20"/>
        </w:rPr>
        <w:t>zusätzliche Software, die nur mit der Serversoftware verwendet werden darf.</w:t>
      </w:r>
    </w:p>
    <w:p w:rsidR="003C2DE9" w:rsidRPr="009610B0" w:rsidRDefault="005F7C07" w:rsidP="004B34DD">
      <w:pPr>
        <w:pStyle w:val="Heading2"/>
        <w:tabs>
          <w:tab w:val="clear" w:pos="993"/>
        </w:tabs>
        <w:ind w:left="720" w:hanging="360"/>
        <w:rPr>
          <w:b w:val="0"/>
          <w:bCs w:val="0"/>
        </w:rPr>
      </w:pPr>
      <w:r>
        <w:rPr>
          <w:sz w:val="20"/>
          <w:szCs w:val="20"/>
        </w:rPr>
        <w:t xml:space="preserve">Lizenzmodell. </w:t>
      </w:r>
      <w:r>
        <w:rPr>
          <w:b w:val="0"/>
          <w:sz w:val="20"/>
          <w:szCs w:val="20"/>
        </w:rPr>
        <w:t>Die Software wird auf folgender Basis lizenziert:</w:t>
      </w:r>
    </w:p>
    <w:p w:rsidR="00E346DC" w:rsidRPr="00EF1825" w:rsidRDefault="005F7C07" w:rsidP="00CC50E7">
      <w:pPr>
        <w:pStyle w:val="Bullet3"/>
        <w:ind w:left="1080" w:hanging="360"/>
      </w:pPr>
      <w:r>
        <w:rPr>
          <w:sz w:val="20"/>
          <w:szCs w:val="20"/>
        </w:rPr>
        <w:t xml:space="preserve">Anzahl der ausgeführten Instanzen der Serversoftware und </w:t>
      </w:r>
    </w:p>
    <w:p w:rsidR="006A4C79" w:rsidRPr="00EF1825" w:rsidRDefault="005F7C07" w:rsidP="00CC50E7">
      <w:pPr>
        <w:pStyle w:val="Bullet3"/>
        <w:ind w:left="1080" w:hanging="360"/>
      </w:pPr>
      <w:r>
        <w:rPr>
          <w:sz w:val="20"/>
          <w:szCs w:val="20"/>
        </w:rPr>
        <w:t>Anzahl der Geräte und Nutzer, die auf Instanzen der Serversoftware zugreifen.</w:t>
      </w:r>
    </w:p>
    <w:p w:rsidR="00B67FDB" w:rsidRPr="00EF1825" w:rsidRDefault="005F7C07" w:rsidP="00CC50E7">
      <w:pPr>
        <w:pStyle w:val="Heading2"/>
        <w:tabs>
          <w:tab w:val="clear" w:pos="993"/>
          <w:tab w:val="num" w:pos="720"/>
        </w:tabs>
        <w:ind w:left="720" w:hanging="360"/>
      </w:pPr>
      <w:r>
        <w:rPr>
          <w:sz w:val="20"/>
          <w:szCs w:val="20"/>
        </w:rPr>
        <w:t>Lizenzbestimmungen zur Verwendung mit Virtual Server und anderen ähnlichen Technologien.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Instanz</w:t>
      </w:r>
      <w:r>
        <w:rPr>
          <w:bCs w:val="0"/>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Ausführen einer Instanz</w:t>
      </w:r>
      <w:r>
        <w:rPr>
          <w:bCs w:val="0"/>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Betriebssystemumgebung („OSE“)</w:t>
      </w:r>
      <w:r>
        <w:rPr>
          <w:bCs w:val="0"/>
          <w:sz w:val="20"/>
          <w:szCs w:val="20"/>
        </w:rPr>
        <w:t>.</w:t>
      </w:r>
      <w:r>
        <w:rPr>
          <w:b w:val="0"/>
          <w:bCs w:val="0"/>
          <w:sz w:val="20"/>
          <w:szCs w:val="20"/>
        </w:rPr>
        <w:t xml:space="preserve"> Eine OSE </w:t>
      </w:r>
    </w:p>
    <w:p w:rsidR="00B67FDB" w:rsidRPr="00EF1825" w:rsidRDefault="00266528" w:rsidP="00CC50E7">
      <w:pPr>
        <w:pStyle w:val="Bullet4"/>
        <w:tabs>
          <w:tab w:val="clear" w:pos="1437"/>
          <w:tab w:val="num" w:pos="1440"/>
        </w:tabs>
        <w:ind w:left="1440" w:hanging="360"/>
      </w:pPr>
      <w:r>
        <w:rPr>
          <w:sz w:val="20"/>
          <w:szCs w:val="20"/>
        </w:rPr>
        <w:lastRenderedPageBreak/>
        <w:t>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B67FDB" w:rsidRPr="00EF1825" w:rsidRDefault="00266528" w:rsidP="00CC50E7">
      <w:pPr>
        <w:pStyle w:val="Bullet4"/>
        <w:tabs>
          <w:tab w:val="clear" w:pos="1437"/>
          <w:tab w:val="num" w:pos="1440"/>
        </w:tabs>
        <w:ind w:left="1440" w:hanging="360"/>
      </w:pPr>
      <w:r>
        <w:rPr>
          <w:sz w:val="20"/>
          <w:szCs w:val="20"/>
        </w:rPr>
        <w:t>sind Instanzen von Anwendungen, die für die Ausführung unter der entsprechenden Betriebssysteminstanz oder Teilen davon konfiguriert sind, wie oben aufgeführt.</w:t>
      </w:r>
    </w:p>
    <w:p w:rsidR="00A30398" w:rsidRPr="00EF1825" w:rsidRDefault="005F7C07" w:rsidP="00CC50E7">
      <w:pPr>
        <w:pStyle w:val="Body3"/>
        <w:tabs>
          <w:tab w:val="num" w:pos="1440"/>
        </w:tabs>
        <w:ind w:left="1440" w:hanging="360"/>
      </w:pPr>
      <w:r>
        <w:rPr>
          <w:sz w:val="20"/>
          <w:szCs w:val="20"/>
        </w:rPr>
        <w:t>Es gibt zwei Typen von OSEs: physische und virtuelle.</w:t>
      </w:r>
    </w:p>
    <w:p w:rsidR="00B776DC" w:rsidRPr="00EF1825" w:rsidRDefault="005F7C07" w:rsidP="008874DA">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Microsoft-Virtualisierungstechnologien) verwendet wird, gilt als Teil der physischen Betriebssystemumgebung.</w:t>
      </w:r>
    </w:p>
    <w:p w:rsidR="00B776DC" w:rsidRPr="00EF1825" w:rsidRDefault="005F7C07" w:rsidP="008874DA">
      <w:pPr>
        <w:pStyle w:val="Body3"/>
        <w:tabs>
          <w:tab w:val="num" w:pos="1440"/>
        </w:tabs>
        <w:ind w:left="1080"/>
      </w:pPr>
      <w:r>
        <w:rPr>
          <w:sz w:val="20"/>
          <w:szCs w:val="20"/>
        </w:rPr>
        <w:t>Eine „</w:t>
      </w:r>
      <w:r>
        <w:rPr>
          <w:iCs/>
          <w:sz w:val="20"/>
          <w:szCs w:val="20"/>
        </w:rPr>
        <w:t xml:space="preserve">virtuelle OSE“ </w:t>
      </w:r>
      <w:r>
        <w:rPr>
          <w:sz w:val="20"/>
          <w:szCs w:val="20"/>
        </w:rPr>
        <w:t>ist so konfiguriert, dass sie auf einem virtuellen (oder anderweitig emulierten) Hardwaresystem ausgeführt wird.</w:t>
      </w:r>
    </w:p>
    <w:p w:rsidR="00B67FDB" w:rsidRPr="00EF1825" w:rsidRDefault="005F7C07" w:rsidP="00CC50E7">
      <w:pPr>
        <w:pStyle w:val="Body3"/>
        <w:tabs>
          <w:tab w:val="num" w:pos="1440"/>
        </w:tabs>
        <w:ind w:left="1440" w:hanging="360"/>
      </w:pPr>
      <w:r>
        <w:rPr>
          <w:sz w:val="20"/>
          <w:szCs w:val="20"/>
        </w:rPr>
        <w:t>Ein physisches Hardwaresystem kann über eines oder beide der folgenden Elemente verfügen:</w:t>
      </w:r>
    </w:p>
    <w:p w:rsidR="00B67FDB" w:rsidRPr="00EF1825" w:rsidRDefault="005F7C07" w:rsidP="00CC50E7">
      <w:pPr>
        <w:pStyle w:val="Bullet4"/>
        <w:tabs>
          <w:tab w:val="clear" w:pos="1437"/>
          <w:tab w:val="num" w:pos="1440"/>
        </w:tabs>
        <w:ind w:left="1440" w:hanging="360"/>
      </w:pPr>
      <w:r>
        <w:rPr>
          <w:sz w:val="20"/>
          <w:szCs w:val="20"/>
        </w:rPr>
        <w:t>eine physische Betriebssystemumgebung und</w:t>
      </w:r>
    </w:p>
    <w:p w:rsidR="00B67FDB" w:rsidRPr="00EF1825" w:rsidRDefault="005F7C07" w:rsidP="00CC50E7">
      <w:pPr>
        <w:pStyle w:val="Bullet4"/>
        <w:tabs>
          <w:tab w:val="clear" w:pos="1437"/>
          <w:tab w:val="num" w:pos="1440"/>
        </w:tabs>
        <w:ind w:left="1440" w:hanging="360"/>
      </w:pPr>
      <w:r>
        <w:rPr>
          <w:sz w:val="20"/>
          <w:szCs w:val="20"/>
        </w:rPr>
        <w:t>eine oder mehrere virtuelle Betriebssystemumgebungen.</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Bei einem Server handelt es sich um ein physisches Hardwaresystem, das fähig ist, Serversoftware auszuführen. Eine Hardwarepartition oder ein Blade wird als separates physisches Hardwaresystem betrachtet.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EF1825" w:rsidRDefault="005F7C07" w:rsidP="004C6708">
      <w:pPr>
        <w:pStyle w:val="Heading1"/>
        <w:ind w:left="360" w:hanging="360"/>
      </w:pPr>
      <w:r>
        <w:rPr>
          <w:sz w:val="20"/>
          <w:szCs w:val="20"/>
        </w:rPr>
        <w:t>NUTZUNGSRECHTE.</w:t>
      </w:r>
    </w:p>
    <w:p w:rsidR="003C2DE9" w:rsidRPr="00EF1825" w:rsidRDefault="000D3B46" w:rsidP="00CC50E7">
      <w:pPr>
        <w:pStyle w:val="Heading2"/>
        <w:tabs>
          <w:tab w:val="clear" w:pos="993"/>
          <w:tab w:val="num" w:pos="720"/>
        </w:tabs>
        <w:ind w:left="720" w:hanging="360"/>
      </w:pPr>
      <w:r>
        <w:rPr>
          <w:sz w:val="20"/>
          <w:szCs w:val="20"/>
        </w:rPr>
        <w:t>Lizenzierter Server.</w:t>
      </w:r>
    </w:p>
    <w:p w:rsidR="0014406D" w:rsidRPr="00EF1825" w:rsidRDefault="000D3B46" w:rsidP="00CC50E7">
      <w:pPr>
        <w:pStyle w:val="Heading3"/>
        <w:tabs>
          <w:tab w:val="num" w:pos="1077"/>
        </w:tabs>
      </w:pPr>
      <w:r>
        <w:rPr>
          <w:sz w:val="20"/>
          <w:szCs w:val="20"/>
        </w:rPr>
        <w:t>Lizenzierter Server ist der jeweilige Server, dem eine Lizenz zugewiesen wird.</w:t>
      </w:r>
    </w:p>
    <w:p w:rsidR="003C2DE9" w:rsidRPr="00EF1825" w:rsidRDefault="005F7C07" w:rsidP="00CC50E7">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EF1825" w:rsidRDefault="005F7C07" w:rsidP="00CC50E7">
      <w:pPr>
        <w:pStyle w:val="Heading2"/>
        <w:tabs>
          <w:tab w:val="clear" w:pos="993"/>
          <w:tab w:val="num" w:pos="720"/>
        </w:tabs>
        <w:ind w:left="720" w:hanging="360"/>
      </w:pPr>
      <w:r>
        <w:rPr>
          <w:sz w:val="20"/>
          <w:szCs w:val="20"/>
        </w:rPr>
        <w:t xml:space="preserve">Ausführen von Instanzen der Serversoftware. </w:t>
      </w:r>
      <w:r>
        <w:rPr>
          <w:b w:val="0"/>
          <w:bCs w:val="0"/>
          <w:sz w:val="20"/>
          <w:szCs w:val="20"/>
        </w:rPr>
        <w:t>Für jede Serverlizenz können Sie maximal eine Instanz der Serversoftware auf dem lizenzierten Server verwenden, entweder in einer physischen oder virtuellen Betriebssystemumgebung auf dem lizenzierten Server.</w:t>
      </w:r>
    </w:p>
    <w:p w:rsidR="00EE6F16" w:rsidRPr="00EF1825" w:rsidRDefault="005F7C07" w:rsidP="00CC50E7">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5912D8" w:rsidRPr="00EF1825" w:rsidRDefault="009F27AF" w:rsidP="00356513">
      <w:pPr>
        <w:pStyle w:val="Bullet3"/>
        <w:numPr>
          <w:ilvl w:val="0"/>
          <w:numId w:val="23"/>
        </w:numPr>
      </w:pPr>
      <w:r>
        <w:rPr>
          <w:sz w:val="20"/>
          <w:szCs w:val="20"/>
        </w:rPr>
        <w:t>Builddienste für Visual Studio Team Foundation</w:t>
      </w:r>
    </w:p>
    <w:p w:rsidR="005912D8" w:rsidRPr="00EF1825" w:rsidRDefault="009F27AF" w:rsidP="00356513">
      <w:pPr>
        <w:pStyle w:val="Bullet3"/>
        <w:numPr>
          <w:ilvl w:val="0"/>
          <w:numId w:val="23"/>
        </w:numPr>
      </w:pPr>
      <w:r>
        <w:rPr>
          <w:sz w:val="20"/>
          <w:szCs w:val="20"/>
        </w:rPr>
        <w:t>Visual Studio Team Foundation Server SharePoint-Erweiterungen</w:t>
      </w:r>
    </w:p>
    <w:p w:rsidR="00D769E6" w:rsidRPr="00EF1825" w:rsidRDefault="005F7C07" w:rsidP="00057836">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EF1825" w:rsidRDefault="005F7C07" w:rsidP="00057836">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5</w:t>
      </w:r>
      <w:r>
        <w:rPr>
          <w:b w:val="0"/>
          <w:bCs w:val="0"/>
          <w:sz w:val="20"/>
          <w:szCs w:val="20"/>
        </w:rPr>
        <w:t xml:space="preserve"> genannten Microsoft-Anwendungen, für die eigene Lizenzbestimmungen gelten.</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enthalten, die über separate rechtliche Mitteilungen verfügen oder anderen Verträgen unterliegen, die in der bzw. den ThirdPartyNotices-</w:t>
      </w:r>
      <w:r>
        <w:rPr>
          <w:b w:val="0"/>
          <w:sz w:val="20"/>
          <w:szCs w:val="20"/>
        </w:rPr>
        <w:lastRenderedPageBreak/>
        <w:t>Datei(en) beschrieben sind, die der Software beiliegt/beiliegen. Selbst wenn diese Komponenten anderen Verträgen unterliegen, gelten dennoch die nachstehenden Haftungsausschlüsse und -beschränkungen bezüglich Schadensersatzforderungen</w:t>
      </w:r>
      <w:r>
        <w:rPr>
          <w:rFonts w:eastAsia="SimSun"/>
          <w:b w:val="0"/>
          <w:bCs w:val="0"/>
          <w:sz w:val="20"/>
          <w:szCs w:val="20"/>
        </w:rPr>
        <w:t>.</w:t>
      </w:r>
    </w:p>
    <w:p w:rsidR="00D40637" w:rsidRPr="00EF1825" w:rsidRDefault="00D40637" w:rsidP="002061BD">
      <w:pPr>
        <w:pStyle w:val="Bullet3"/>
        <w:numPr>
          <w:ilvl w:val="0"/>
          <w:numId w:val="0"/>
        </w:numPr>
        <w:ind w:left="720"/>
      </w:pPr>
      <w:r>
        <w:rPr>
          <w:sz w:val="20"/>
          <w:szCs w:val="20"/>
        </w:rPr>
        <w:t xml:space="preserve">Die Software kann Komponenten enthalten, die über Open Source-Lizenzen lizenziert sind. Diese Lizenzen können Verpflichtungen bezüglich der Codeverfügbarkeit beinhalten. Kopien dieser Lizenzen sind ggf. in der bzw. den ThirdPartyNotices-Datei(en) enthalten. Sie sind berechtigt, den Quellcode von uns zu erhalten, falls und insoweit dies gemäß der relevanten Open Source-Lizenz erforderlich ist. Senden Sie hierzu eine Zahlungsanweisung oder einen Scheck über $5,00 an: Source Code Compliance Team, Microsoft Corporation, 1 Microsoft Way, Redmond, WA 98052. Bitte geben Sie „open source compliance for Microsoft Visual Studio Team Foundation Server 2017“ als Verwendungszweck für die Zahlung an. Darüber hinaus können wir eine Kopie des Quellcodes auf </w:t>
      </w:r>
      <w:hyperlink r:id="rId11" w:history="1">
        <w:r>
          <w:rPr>
            <w:rStyle w:val="Hyperlink"/>
            <w:rFonts w:cs="Tahoma"/>
            <w:sz w:val="20"/>
            <w:szCs w:val="20"/>
          </w:rPr>
          <w:t>https://thirdpartysource.microsoft.com</w:t>
        </w:r>
      </w:hyperlink>
      <w:r>
        <w:rPr>
          <w:sz w:val="20"/>
          <w:szCs w:val="20"/>
        </w:rPr>
        <w:t xml:space="preserve"> zur Verfügung stellen.</w:t>
      </w:r>
    </w:p>
    <w:p w:rsidR="003C2DE9" w:rsidRPr="00EF1825" w:rsidRDefault="005F7C07" w:rsidP="004C6708">
      <w:pPr>
        <w:pStyle w:val="Heading1"/>
        <w:ind w:left="360" w:hanging="360"/>
      </w:pPr>
      <w:r>
        <w:rPr>
          <w:sz w:val="20"/>
          <w:szCs w:val="20"/>
        </w:rPr>
        <w:t>ZUSÄTZLICHE LIZENZANFORDERUNGEN UND/ODER NUTZUNGSRECHTE.</w:t>
      </w:r>
    </w:p>
    <w:p w:rsidR="003C2DE9" w:rsidRPr="00EF1825" w:rsidRDefault="005F7C07" w:rsidP="004C6708">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EF1825" w:rsidRDefault="007C46AC" w:rsidP="00057836">
      <w:pPr>
        <w:pStyle w:val="Bullet4"/>
        <w:tabs>
          <w:tab w:val="clear" w:pos="1437"/>
          <w:tab w:val="num" w:pos="1080"/>
        </w:tabs>
        <w:ind w:left="1080" w:hanging="360"/>
      </w:pPr>
      <w:r>
        <w:rPr>
          <w:sz w:val="20"/>
          <w:szCs w:val="20"/>
        </w:rPr>
        <w:t>den Zugriff über einen anderen lizenzierten Server oder</w:t>
      </w:r>
    </w:p>
    <w:p w:rsidR="00BA4FCD" w:rsidRPr="00EF1825" w:rsidRDefault="005F7C07" w:rsidP="00057836">
      <w:pPr>
        <w:pStyle w:val="Bullet4"/>
        <w:tabs>
          <w:tab w:val="clear" w:pos="1437"/>
          <w:tab w:val="num" w:pos="1080"/>
        </w:tabs>
        <w:ind w:left="1080" w:hanging="360"/>
      </w:pPr>
      <w:r>
        <w:rPr>
          <w:sz w:val="20"/>
          <w:szCs w:val="20"/>
        </w:rPr>
        <w:t>bis zu zwei Nutzer oder Geräte zur Verwaltung der Software.</w:t>
      </w:r>
    </w:p>
    <w:p w:rsidR="008B728C" w:rsidRPr="00EF1825" w:rsidRDefault="005F7C07" w:rsidP="00057836">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EF1825" w:rsidRDefault="00BB4843" w:rsidP="00057836">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D40637" w:rsidRPr="00EF1825" w:rsidRDefault="00D40637" w:rsidP="00654356">
      <w:pPr>
        <w:pStyle w:val="Heading2"/>
        <w:tabs>
          <w:tab w:val="clear" w:pos="993"/>
          <w:tab w:val="num" w:pos="720"/>
        </w:tabs>
        <w:ind w:left="720" w:hanging="360"/>
      </w:pPr>
      <w:r>
        <w:rPr>
          <w:sz w:val="20"/>
          <w:szCs w:val="20"/>
        </w:rPr>
        <w:t xml:space="preserve">Erstmalige Nutzer. </w:t>
      </w:r>
      <w:r>
        <w:rPr>
          <w:b w:val="0"/>
          <w:sz w:val="20"/>
          <w:szCs w:val="20"/>
        </w:rPr>
        <w:t>Bis zu fünf Nutzer können sich mit einer Instanz der Serversoftware verbinden, ohne dass eine CAL erforderlich ist. Ab dem sechsten Nutzer benötigt jeder Nutzer eine CAL, um auf die Serversoftware zuzugreifen.</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Jeder Abonnent, der ein Visual Studio Team Services-Abonnement erwirbt, erhält für den bezahlten Abonnementzeitraum eine Nutzer-CAL.</w:t>
      </w:r>
    </w:p>
    <w:p w:rsidR="0093564D" w:rsidRPr="00EF1825" w:rsidRDefault="0002605D" w:rsidP="00654356">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rsidR="0093564D" w:rsidRPr="00EF1825" w:rsidRDefault="00317891" w:rsidP="005436C2">
      <w:pPr>
        <w:pStyle w:val="Bullet4"/>
        <w:tabs>
          <w:tab w:val="clear" w:pos="1437"/>
          <w:tab w:val="num" w:pos="1080"/>
        </w:tabs>
        <w:ind w:left="1080" w:hanging="360"/>
      </w:pPr>
      <w:r>
        <w:rPr>
          <w:sz w:val="20"/>
          <w:szCs w:val="20"/>
        </w:rPr>
        <w:t>zum Anzeigen, Editieren und zur Eingabe von Arbeitselementen,</w:t>
      </w:r>
    </w:p>
    <w:p w:rsidR="00317891" w:rsidRPr="00EF1825" w:rsidRDefault="00317891" w:rsidP="005436C2">
      <w:pPr>
        <w:pStyle w:val="Bullet4"/>
        <w:tabs>
          <w:tab w:val="clear" w:pos="1437"/>
          <w:tab w:val="num" w:pos="1080"/>
        </w:tabs>
        <w:ind w:left="1080" w:hanging="360"/>
      </w:pPr>
      <w:r>
        <w:rPr>
          <w:sz w:val="20"/>
          <w:szCs w:val="20"/>
        </w:rPr>
        <w:t>für den Zugriff auf den Team Foundation Server Reporting,</w:t>
      </w:r>
    </w:p>
    <w:p w:rsidR="0093564D" w:rsidRPr="00EF1825" w:rsidRDefault="0093564D" w:rsidP="005436C2">
      <w:pPr>
        <w:pStyle w:val="Bullet4"/>
        <w:tabs>
          <w:tab w:val="clear" w:pos="1437"/>
          <w:tab w:val="num" w:pos="1080"/>
        </w:tabs>
        <w:ind w:left="1080" w:hanging="360"/>
      </w:pPr>
      <w:r>
        <w:rPr>
          <w:sz w:val="20"/>
          <w:szCs w:val="20"/>
        </w:rPr>
        <w:t>für den Zugriff auf Visual Studio Team Services über ein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für Genehmigungen von Phasen als Teil der Release Management Pipeline, </w:t>
      </w:r>
    </w:p>
    <w:p w:rsidR="00317891" w:rsidRPr="00EF1825" w:rsidRDefault="00907F9A" w:rsidP="005436C2">
      <w:pPr>
        <w:pStyle w:val="Bullet4"/>
        <w:tabs>
          <w:tab w:val="clear" w:pos="1437"/>
          <w:tab w:val="num" w:pos="1080"/>
        </w:tabs>
        <w:ind w:left="1080" w:hanging="360"/>
      </w:pPr>
      <w:r>
        <w:rPr>
          <w:sz w:val="20"/>
          <w:szCs w:val="20"/>
        </w:rPr>
        <w:t>für die Übermittlung von Feedback über den Feedback Client der Software,</w:t>
      </w:r>
    </w:p>
    <w:p w:rsidR="009B7E14" w:rsidRPr="00EF1825" w:rsidRDefault="009B7E14" w:rsidP="005436C2">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EF1825" w:rsidRDefault="005774AA" w:rsidP="004C6708">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2017 auf die Software zuzugreifen und diese zu verwenden.</w:t>
      </w:r>
    </w:p>
    <w:p w:rsidR="003C2DE9" w:rsidRPr="00EF1825" w:rsidRDefault="005F7C07" w:rsidP="004C6708">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EF1825" w:rsidRDefault="005F7C07" w:rsidP="00057836">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EF1825" w:rsidRDefault="005F7C07" w:rsidP="00057836">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nicht berechtigt sind, eine Lizenz von Gerät B wieder Gerät A zuzuweisen, wenn Sie diese Lizenz zuvor von Gerät A Gerät B zugewiesen haben, sofern nicht eine vorübergehende Neuzuweisung zulässig ist.</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EF1825" w:rsidRDefault="00A862E3" w:rsidP="006A68F8">
      <w:pPr>
        <w:pStyle w:val="Bullet4"/>
        <w:tabs>
          <w:tab w:val="clear" w:pos="1437"/>
          <w:tab w:val="num" w:pos="1080"/>
        </w:tabs>
        <w:ind w:left="1080" w:hanging="360"/>
      </w:pPr>
      <w:r>
        <w:rPr>
          <w:sz w:val="20"/>
          <w:szCs w:val="20"/>
        </w:rPr>
        <w:t>Testverwaltung</w:t>
      </w:r>
    </w:p>
    <w:p w:rsidR="00A22FCC" w:rsidRPr="00EF1825" w:rsidRDefault="00753122" w:rsidP="002F713A">
      <w:pPr>
        <w:pStyle w:val="Heading2"/>
        <w:widowControl w:val="0"/>
        <w:numPr>
          <w:ilvl w:val="0"/>
          <w:numId w:val="0"/>
        </w:numPr>
        <w:ind w:left="1080"/>
      </w:pPr>
      <w:r>
        <w:rPr>
          <w:b w:val="0"/>
          <w:sz w:val="20"/>
          <w:szCs w:val="20"/>
        </w:rPr>
        <w:t>Ein Nutzer muss für eines der folgenden Produkte lizenziert sein:</w:t>
      </w:r>
    </w:p>
    <w:p w:rsidR="00A22FCC" w:rsidRPr="00EF1825" w:rsidRDefault="00753122" w:rsidP="0019394B">
      <w:pPr>
        <w:pStyle w:val="Heading2"/>
        <w:widowControl w:val="0"/>
        <w:numPr>
          <w:ilvl w:val="0"/>
          <w:numId w:val="26"/>
        </w:numPr>
      </w:pPr>
      <w:r>
        <w:rPr>
          <w:b w:val="0"/>
          <w:sz w:val="20"/>
          <w:szCs w:val="20"/>
        </w:rPr>
        <w:t>Visual Studio Test Professional mit MSDN,</w:t>
      </w:r>
    </w:p>
    <w:p w:rsidR="00A22FCC" w:rsidRPr="00EF1825" w:rsidRDefault="00E078FC" w:rsidP="0019394B">
      <w:pPr>
        <w:pStyle w:val="Heading2"/>
        <w:widowControl w:val="0"/>
        <w:numPr>
          <w:ilvl w:val="0"/>
          <w:numId w:val="26"/>
        </w:numPr>
      </w:pPr>
      <w:r>
        <w:rPr>
          <w:b w:val="0"/>
          <w:sz w:val="20"/>
          <w:szCs w:val="20"/>
        </w:rPr>
        <w:t>Visual Studio Enterprise mit MSDN,</w:t>
      </w:r>
    </w:p>
    <w:p w:rsidR="00A22FCC" w:rsidRPr="00EF1825" w:rsidRDefault="00C31D7A" w:rsidP="0019394B">
      <w:pPr>
        <w:pStyle w:val="Heading2"/>
        <w:widowControl w:val="0"/>
        <w:numPr>
          <w:ilvl w:val="0"/>
          <w:numId w:val="26"/>
        </w:numPr>
      </w:pPr>
      <w:r>
        <w:rPr>
          <w:b w:val="0"/>
          <w:sz w:val="20"/>
          <w:szCs w:val="20"/>
        </w:rPr>
        <w:t>Visual Studio Enterprise – monatliches Abonnement,</w:t>
      </w:r>
    </w:p>
    <w:p w:rsidR="00A22FCC" w:rsidRPr="00EF1825" w:rsidRDefault="00C31D7A" w:rsidP="0019394B">
      <w:pPr>
        <w:pStyle w:val="Heading2"/>
        <w:widowControl w:val="0"/>
        <w:numPr>
          <w:ilvl w:val="0"/>
          <w:numId w:val="26"/>
        </w:numPr>
      </w:pPr>
      <w:r>
        <w:rPr>
          <w:b w:val="0"/>
          <w:sz w:val="20"/>
          <w:szCs w:val="20"/>
        </w:rPr>
        <w:t>Visual Studio Enterprise – jährliches Abonnement,</w:t>
      </w:r>
    </w:p>
    <w:p w:rsidR="00A22FCC" w:rsidRPr="00EF1825" w:rsidRDefault="009617CD" w:rsidP="0019394B">
      <w:pPr>
        <w:pStyle w:val="Heading2"/>
        <w:widowControl w:val="0"/>
        <w:numPr>
          <w:ilvl w:val="0"/>
          <w:numId w:val="26"/>
        </w:numPr>
      </w:pPr>
      <w:r>
        <w:rPr>
          <w:b w:val="0"/>
          <w:sz w:val="20"/>
          <w:szCs w:val="20"/>
        </w:rPr>
        <w:t>MSDN-Plattformen</w:t>
      </w:r>
      <w:bookmarkEnd w:id="1"/>
      <w:r>
        <w:rPr>
          <w:b w:val="0"/>
          <w:sz w:val="20"/>
          <w:szCs w:val="20"/>
        </w:rPr>
        <w:t xml:space="preserve"> oder</w:t>
      </w:r>
    </w:p>
    <w:p w:rsidR="00753122" w:rsidRPr="00EF1825" w:rsidRDefault="00A22FCC" w:rsidP="004C6708">
      <w:pPr>
        <w:pStyle w:val="Heading2"/>
        <w:numPr>
          <w:ilvl w:val="0"/>
          <w:numId w:val="26"/>
        </w:numPr>
      </w:pPr>
      <w:r>
        <w:rPr>
          <w:b w:val="0"/>
          <w:sz w:val="20"/>
          <w:szCs w:val="20"/>
        </w:rPr>
        <w:t>Visual Studio Team Services Test Manager-Abonnementverlängerung.</w:t>
      </w:r>
    </w:p>
    <w:p w:rsidR="0027754A" w:rsidRPr="00EF1825" w:rsidRDefault="0027754A" w:rsidP="004C6708">
      <w:pPr>
        <w:pStyle w:val="Bullet4"/>
        <w:numPr>
          <w:ilvl w:val="0"/>
          <w:numId w:val="26"/>
        </w:numPr>
        <w:ind w:left="1080"/>
      </w:pPr>
      <w:r>
        <w:rPr>
          <w:sz w:val="20"/>
          <w:szCs w:val="20"/>
        </w:rPr>
        <w:t>Gleichzeitige Bereitstellungen über Releaseverwaltung (1 pro Server inklusive)</w:t>
      </w:r>
    </w:p>
    <w:p w:rsidR="0027754A" w:rsidRPr="00EF1825" w:rsidRDefault="0027754A" w:rsidP="004C6708">
      <w:pPr>
        <w:pStyle w:val="Heading2"/>
        <w:numPr>
          <w:ilvl w:val="0"/>
          <w:numId w:val="0"/>
        </w:numPr>
        <w:ind w:left="1080"/>
      </w:pPr>
      <w:r>
        <w:rPr>
          <w:b w:val="0"/>
          <w:sz w:val="20"/>
          <w:szCs w:val="20"/>
        </w:rPr>
        <w:t>Ein Nutzer muss für eines der folgenden Produkte lizenziert sein:</w:t>
      </w:r>
    </w:p>
    <w:p w:rsidR="0027754A" w:rsidRPr="00EF1825" w:rsidRDefault="0027754A" w:rsidP="004C6708">
      <w:pPr>
        <w:pStyle w:val="Heading2"/>
        <w:numPr>
          <w:ilvl w:val="0"/>
          <w:numId w:val="26"/>
        </w:numPr>
      </w:pPr>
      <w:r>
        <w:rPr>
          <w:b w:val="0"/>
          <w:sz w:val="20"/>
          <w:szCs w:val="20"/>
        </w:rPr>
        <w:t>Visual Studio Enterprise mit MSDN oder</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EF1825" w:rsidRDefault="005F7C07" w:rsidP="00057836">
      <w:pPr>
        <w:pStyle w:val="Bullet3"/>
      </w:pPr>
      <w:r>
        <w:rPr>
          <w:sz w:val="20"/>
          <w:szCs w:val="20"/>
        </w:rPr>
        <w:t>Zusammenfassen von Verbindungen</w:t>
      </w:r>
    </w:p>
    <w:p w:rsidR="003C2DE9" w:rsidRPr="00EF1825" w:rsidRDefault="005F7C07" w:rsidP="00057836">
      <w:pPr>
        <w:pStyle w:val="Bullet3"/>
      </w:pPr>
      <w:r>
        <w:rPr>
          <w:sz w:val="20"/>
          <w:szCs w:val="20"/>
        </w:rPr>
        <w:t>Umleiten von Informationen</w:t>
      </w:r>
    </w:p>
    <w:p w:rsidR="003C2DE9" w:rsidRPr="00EF1825" w:rsidRDefault="005F7C07" w:rsidP="00057836">
      <w:pPr>
        <w:pStyle w:val="Bullet3"/>
      </w:pPr>
      <w:r>
        <w:rPr>
          <w:sz w:val="20"/>
          <w:szCs w:val="20"/>
        </w:rPr>
        <w:t>Verringern der Anzahl der Geräte oder Nutzer, die direkt auf die Software zugreifen oder sie verwenden oder</w:t>
      </w:r>
    </w:p>
    <w:p w:rsidR="00923842" w:rsidRPr="00EF1825" w:rsidRDefault="00923842" w:rsidP="00057836">
      <w:pPr>
        <w:pStyle w:val="Bullet3"/>
      </w:pPr>
      <w:r>
        <w:rPr>
          <w:sz w:val="20"/>
          <w:szCs w:val="20"/>
        </w:rPr>
        <w:t>Verringern der Anzahl der Betriebssystemumgebungen, Geräte oder Nutzer, die das Produkt direkt verwaltet.</w:t>
      </w:r>
    </w:p>
    <w:p w:rsidR="003C2DE9" w:rsidRPr="00EF1825" w:rsidRDefault="005F7C07" w:rsidP="004C6708">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EF1825" w:rsidRDefault="005F7C07" w:rsidP="004C6708">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EF1825" w:rsidRDefault="001E4979" w:rsidP="004C6708">
      <w:pPr>
        <w:pStyle w:val="Heading1"/>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und Microsoft Daten von Nutzern Ihrer Anwendungen erheben können</w:t>
      </w:r>
      <w:r>
        <w:rPr>
          <w:rFonts w:eastAsia="SimSun"/>
          <w:b w:val="0"/>
          <w:sz w:val="20"/>
          <w:szCs w:val="20"/>
        </w:rPr>
        <w:t xml:space="preserve">. Wenn Sie diese Features verwenden, müssen Sie darauf achten, das anwendbare Recht einzuhalten und entsprechende Benachrichtigungen sowie eine Kopie Ihrer Datenschutzerklärung an die Nutzer zu versenden. Die Datenschutzerklärung für die Microsoft Visual Studio-Produktfamilie finden Sie auf </w:t>
      </w:r>
      <w:hyperlink r:id="rId12" w:history="1">
        <w:r>
          <w:rPr>
            <w:rStyle w:val="Hyperlink"/>
            <w:rFonts w:cs="Tahoma"/>
            <w:b w:val="0"/>
            <w:sz w:val="20"/>
            <w:szCs w:val="20"/>
          </w:rPr>
          <w:t>https://go.microsoft.com/fwlink/?LinkId=398505</w:t>
        </w:r>
      </w:hyperlink>
      <w:r>
        <w:rPr>
          <w:rFonts w:eastAsia="SimSun"/>
          <w:b w:val="0"/>
          <w:sz w:val="20"/>
          <w:szCs w:val="20"/>
        </w:rPr>
        <w:t>. Nähere Informationen zur Erfassung und Verwendung dieser Daten finden Sie in der Hilfedokumentation und der Datenschutzerklärung</w:t>
      </w:r>
      <w:r>
        <w:rPr>
          <w:b w:val="0"/>
          <w:bCs w:val="0"/>
          <w:sz w:val="20"/>
          <w:szCs w:val="20"/>
        </w:rPr>
        <w:t xml:space="preserve">. </w:t>
      </w:r>
      <w:r>
        <w:rPr>
          <w:rFonts w:eastAsia="SimSun"/>
          <w:b w:val="0"/>
          <w:sz w:val="20"/>
          <w:szCs w:val="20"/>
        </w:rPr>
        <w:t>Wenn Sie die Software verwenden, stimmen Sie damit diesen Praktiken zu.</w:t>
      </w:r>
    </w:p>
    <w:p w:rsidR="00BC387F" w:rsidRPr="00EF1825" w:rsidRDefault="00BC387F" w:rsidP="00057836">
      <w:pPr>
        <w:pStyle w:val="Heading1"/>
      </w:pPr>
      <w:bookmarkStart w:id="2" w:name="_Ref324605389"/>
      <w:r>
        <w:rPr>
          <w:sz w:val="20"/>
          <w:szCs w:val="20"/>
        </w:rPr>
        <w:t>ZUSÄTZLICHE MICROSOFT-PRODUKTE</w:t>
      </w:r>
      <w:bookmarkEnd w:id="2"/>
    </w:p>
    <w:p w:rsidR="004A0A6C" w:rsidRPr="00EF1825" w:rsidRDefault="00492E25" w:rsidP="00357CA1">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2016 Standard Edition umfasst, unterliegt Ihre Nutzung dieser SQL Server Standard Edition den Lizenzbestimmungen für diese Edition und den geänderten und nachfolgend ergänzten Bestimmungen:</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Sie sind berechtigt, in einer physischen oder virtuellen Betriebssystemumgebung jeweils nur eine Instanz der SQL Server 2016 Standard Edition auf einem Server zur Unterstützung der Software auszuführen. Sie benötigen für diese Verwendung keine SQL Server-CALs. Sie sind berechtigt, eine beliebige Anzahl von Instanzen dieser SQL Server 2016 Edition auf einem beliebigen Ihrer Server oder Speichermedien ausschließlich zu dem Zweck zu erstellen und zu speichern, Ihr Recht zum Ausführen einer Instanz der SQL Server 2016 Edition wie in diesem Vertrag dargelegt auszuüben.</w:t>
      </w:r>
    </w:p>
    <w:p w:rsidR="00606AF2" w:rsidRPr="00EF1825" w:rsidRDefault="00AA3347" w:rsidP="00553D0E">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die im der Software beiliegenden</w:t>
      </w:r>
      <w:r>
        <w:rPr>
          <w:b w:val="0"/>
          <w:color w:val="002060"/>
          <w:sz w:val="20"/>
          <w:szCs w:val="20"/>
        </w:rPr>
        <w:t xml:space="preserve"> </w:t>
      </w:r>
      <w:r>
        <w:rPr>
          <w:b w:val="0"/>
          <w:sz w:val="20"/>
          <w:szCs w:val="20"/>
        </w:rPr>
        <w:t>Ordner Microsoft „Lizenzen“ aufgeführt sind. Ausnahme: Sind in der dazugehörigen Installation Lizenzbestimmungen für die Komponenten direkt enthalten, so gelten diese Lizenzbestimmungen.</w:t>
      </w:r>
    </w:p>
    <w:p w:rsidR="003C2DE9" w:rsidRPr="00EF1825" w:rsidRDefault="005F7C07" w:rsidP="009C1CC1">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EF1825" w:rsidRDefault="005F7C07" w:rsidP="009C1CC1">
      <w:pPr>
        <w:pStyle w:val="Bullet2"/>
      </w:pPr>
      <w:r>
        <w:rPr>
          <w:sz w:val="20"/>
          <w:szCs w:val="20"/>
        </w:rPr>
        <w:t>technische Beschränkungen der Software zu umgehen</w:t>
      </w:r>
    </w:p>
    <w:p w:rsidR="003C2DE9" w:rsidRPr="00EF1825" w:rsidRDefault="005476D7" w:rsidP="005476D7">
      <w:pPr>
        <w:pStyle w:val="Bullet2"/>
      </w:pPr>
      <w:r>
        <w:rPr>
          <w:sz w:val="20"/>
          <w:szCs w:val="20"/>
        </w:rPr>
        <w:t>die Software zurückzuentwickeln (Reverse Engineering), zu dekompilieren oder zu disassemblieren oder auf jegliche andere Art und Weise zu versuchen, den Quellcode der Software abzuleiten, sofern dies nicht aufgrund von Dritten festgelegter Lizenzbestimmungen erforderlich ist, die die Verwendung von in der Software enthaltenen Open Source-Komponenten regeln.</w:t>
      </w:r>
    </w:p>
    <w:p w:rsidR="00E36D36" w:rsidRPr="00EF1825" w:rsidRDefault="00E36D36" w:rsidP="009C1CC1">
      <w:pPr>
        <w:pStyle w:val="Bullet2"/>
      </w:pPr>
      <w:r>
        <w:rPr>
          <w:rFonts w:eastAsia="SimSun"/>
          <w:sz w:val="20"/>
          <w:szCs w:val="20"/>
        </w:rPr>
        <w:t>Hinweise in der Software von Microsoft oder seinen Lieferanten zu entfernen, zu minimieren, zu blockieren oder zu ändern,</w:t>
      </w:r>
    </w:p>
    <w:p w:rsidR="005476D7" w:rsidRPr="00EF1825" w:rsidRDefault="005476D7" w:rsidP="009C1CC1">
      <w:pPr>
        <w:pStyle w:val="Bullet2"/>
      </w:pPr>
      <w:r>
        <w:rPr>
          <w:sz w:val="20"/>
          <w:szCs w:val="20"/>
        </w:rPr>
        <w:t>die Software in rechtswidriger Weise zu nutzen oder</w:t>
      </w:r>
    </w:p>
    <w:p w:rsidR="003C2DE9" w:rsidRPr="00EF1825" w:rsidRDefault="008C2558" w:rsidP="006468E6">
      <w:pPr>
        <w:pStyle w:val="Bullet2"/>
      </w:pPr>
      <w:r>
        <w:rPr>
          <w:sz w:val="20"/>
          <w:szCs w:val="20"/>
        </w:rPr>
        <w:t>die Software mit anderen zu teilen, sie zu veröffentlichen, zu vermieten oder zu verleasen oder die Software Dritten als alleinstehende gehostete Lösung zur Nutzung bereitzustellen sowie die Software oder diesen Vertrag an Dritte weiterzugeben bzw. auf Dritte zu übertragen.</w:t>
      </w:r>
    </w:p>
    <w:p w:rsidR="00A15FE9" w:rsidRPr="00EF1825" w:rsidRDefault="00A15FE9" w:rsidP="00A15FE9">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EF1825" w:rsidRDefault="005F7C07" w:rsidP="009C1CC1">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EF1825" w:rsidRDefault="005F7C07" w:rsidP="009C1CC1">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EF1825" w:rsidRDefault="00D27198" w:rsidP="00D27198">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D27198" w:rsidRPr="00EF1825" w:rsidRDefault="00AA5563" w:rsidP="00D27198">
      <w:pPr>
        <w:pStyle w:val="Heading1"/>
        <w:widowControl w:val="0"/>
      </w:pPr>
      <w:r>
        <w:rPr>
          <w:rFonts w:eastAsia="SimSun"/>
          <w:sz w:val="20"/>
          <w:szCs w:val="20"/>
        </w:rPr>
        <w:t>RECHTE ZUR NUTZUNG ANDERER VERSIONEN UND NIEDRIGERER EDITIONEN.</w:t>
      </w:r>
      <w:r>
        <w:rPr>
          <w:sz w:val="20"/>
          <w:szCs w:val="20"/>
        </w:rPr>
        <w:t xml:space="preserve"> </w:t>
      </w:r>
      <w:r>
        <w:rPr>
          <w:b w:val="0"/>
          <w:sz w:val="20"/>
          <w:szCs w:val="20"/>
        </w:rPr>
        <w:t>Sie dürfen die Software einschließlich ihrer früheren Versionen auf jedem beliebigen Gerät nutzen. Sie sind berechtigt, anstelle der lizenzierten Version eine frühere Version, eine Version in einer anderen zugelassenen Sprache sowie eine niedrigere Edition zu erstellen, zu speichern, auszuführen und zu verwenden.</w:t>
      </w:r>
    </w:p>
    <w:p w:rsidR="00A31C77" w:rsidRPr="00EF1825" w:rsidRDefault="00A31C77" w:rsidP="00404F3D">
      <w:pPr>
        <w:pStyle w:val="Heading1Unbold"/>
        <w:spacing w:before="120" w:after="120"/>
        <w:ind w:left="360" w:hanging="360"/>
      </w:pPr>
      <w:r>
        <w:rPr>
          <w:b/>
          <w:bCs/>
          <w:sz w:val="20"/>
          <w:szCs w:val="20"/>
        </w:rPr>
        <w:t xml:space="preserve">ÜBERTRAGUNG AN DRITTE. </w:t>
      </w:r>
      <w:r>
        <w:rPr>
          <w:rFonts w:eastAsia="SimSun"/>
          <w:sz w:val="20"/>
          <w:szCs w:val="20"/>
        </w:rPr>
        <w:t>Als Lizenznehmer für die Software sind Sie berechtigt, die Software sowie den Lizenzvertrag direkt an Dritte zu übertragen. Vor der Übertragung muss sich diese Partei damit einverstanden erklären, dass dieser Vertrag für die Übertragung und Verwendung der Software gilt. Die Übertragung muss die Software und (ggf.) den Lizenznachweis (Proof of License Label) umfassen. Der Übertragende muss im Anschluss an die Übertragung alle Kopien der Software vollständig von seinen Geräten deinstallieren. Der Übertragende ist nur dann berechtigt, Kopien der Software zu behalten, wenn er hierfür separat lizenziert ist</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EXPORTBESCHRÄNKUNGEN. </w:t>
      </w:r>
      <w:r>
        <w:rPr>
          <w:bCs/>
          <w:sz w:val="20"/>
          <w:szCs w:val="20"/>
        </w:rPr>
        <w:t>Sie müssen alle nationalen</w:t>
      </w:r>
      <w:r>
        <w:rPr>
          <w:rFonts w:eastAsia="SimSun"/>
          <w:sz w:val="20"/>
          <w:szCs w:val="20"/>
        </w:rPr>
        <w:t xml:space="preserve"> und internationalen Exportgesetze und -bestimmungen einhalten, die für die Software gelten, darunter Beschränkungen für Bestimmungsorte, Endbenutzer und Endnutzung.</w:t>
      </w:r>
    </w:p>
    <w:p w:rsidR="002061BD" w:rsidRPr="00EF1825" w:rsidRDefault="005F7C07" w:rsidP="00736BD0">
      <w:pPr>
        <w:pStyle w:val="Heading1Unbold"/>
      </w:pPr>
      <w:r>
        <w:rPr>
          <w:b/>
          <w:bCs/>
          <w:sz w:val="20"/>
          <w:szCs w:val="20"/>
        </w:rPr>
        <w:t xml:space="preserve">GESAMTER VERTRAG. </w:t>
      </w:r>
      <w:r>
        <w:rPr>
          <w:rFonts w:eastAsia="SimSun"/>
          <w:sz w:val="20"/>
          <w:szCs w:val="20"/>
        </w:rPr>
        <w:t>Dieser Vertrag sowie die Bedingungen für von Ihnen verwendete Ergänzungen, Updates und internetbasierte Dienste stellen den gesamten Vertrag für die Software dar</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VERBRAUCHERRECHTE, REGIONALE VARIANTEN. </w:t>
      </w:r>
      <w:r>
        <w:rPr>
          <w:b w:val="0"/>
          <w:sz w:val="20"/>
          <w:szCs w:val="2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diese Rechte nicht, sofern die Gesetze Ihres Staates oder Landes dies nicht zulassen.</w:t>
      </w:r>
    </w:p>
    <w:p w:rsidR="000F756B" w:rsidRPr="00EF1825" w:rsidRDefault="000F756B" w:rsidP="000F756B">
      <w:pPr>
        <w:pStyle w:val="Heading1"/>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F756B" w:rsidRPr="00EF1825" w:rsidRDefault="000F756B" w:rsidP="000F756B">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F756B" w:rsidRPr="00EF1825" w:rsidRDefault="000F756B" w:rsidP="00572C3F">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33" w:rsidRDefault="00F64B33" w:rsidP="003C2DE9">
      <w:pPr>
        <w:spacing w:before="0" w:after="0"/>
      </w:pPr>
      <w:r>
        <w:separator/>
      </w:r>
    </w:p>
  </w:endnote>
  <w:endnote w:type="continuationSeparator" w:id="0">
    <w:p w:rsidR="00F64B33" w:rsidRDefault="00F64B33" w:rsidP="003C2DE9">
      <w:pPr>
        <w:spacing w:before="0" w:after="0"/>
      </w:pPr>
      <w:r>
        <w:continuationSeparator/>
      </w:r>
    </w:p>
  </w:endnote>
  <w:endnote w:type="continuationNotice" w:id="1">
    <w:p w:rsidR="00F64B33" w:rsidRDefault="00F64B3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33" w:rsidRDefault="00F64B33" w:rsidP="003C2DE9">
      <w:pPr>
        <w:spacing w:before="0" w:after="0"/>
      </w:pPr>
      <w:r>
        <w:separator/>
      </w:r>
    </w:p>
  </w:footnote>
  <w:footnote w:type="continuationSeparator" w:id="0">
    <w:p w:rsidR="00F64B33" w:rsidRDefault="00F64B33" w:rsidP="003C2DE9">
      <w:pPr>
        <w:spacing w:before="0" w:after="0"/>
      </w:pPr>
      <w:r>
        <w:continuationSeparator/>
      </w:r>
    </w:p>
  </w:footnote>
  <w:footnote w:type="continuationNotice" w:id="1">
    <w:p w:rsidR="00F64B33" w:rsidRDefault="00F64B33">
      <w:pPr>
        <w:spacing w:before="0" w:after="0"/>
      </w:pPr>
    </w:p>
  </w:footnote>
  <w:footnote w:id="2">
    <w:p w:rsidR="0015064B" w:rsidRPr="0015064B" w:rsidRDefault="0015064B" w:rsidP="0015064B">
      <w:pPr>
        <w:pStyle w:val="FootnoteText"/>
        <w:spacing w:after="0"/>
        <w:rPr>
          <w:sz w:val="16"/>
          <w:szCs w:val="16"/>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3">
    <w:p w:rsidR="0015064B" w:rsidRPr="0015064B" w:rsidRDefault="0015064B" w:rsidP="0015064B">
      <w:pPr>
        <w:pStyle w:val="FootnoteText"/>
        <w:spacing w:after="0"/>
        <w:rPr>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Geben Sie die Gesamtzahl der Serverlizenzen an, für die der Endbenutzer unter diesem Vertrag lizenziert ist.</w:t>
      </w:r>
    </w:p>
  </w:footnote>
  <w:footnote w:id="4">
    <w:p w:rsidR="00736B5B" w:rsidRPr="00736B5B" w:rsidRDefault="00736B5B" w:rsidP="00CF408F">
      <w:pPr>
        <w:pStyle w:val="FootnoteText"/>
        <w:spacing w:after="0"/>
        <w:rPr>
          <w:sz w:val="16"/>
          <w:szCs w:val="16"/>
          <w:lang w:val="en-US"/>
        </w:rPr>
      </w:pPr>
      <w:r w:rsidRPr="00736B5B">
        <w:rPr>
          <w:rStyle w:val="FootnoteReference"/>
          <w:b/>
          <w:sz w:val="16"/>
          <w:szCs w:val="16"/>
        </w:rPr>
        <w:footnoteRef/>
      </w:r>
      <w:r w:rsidRPr="00736B5B">
        <w:rPr>
          <w:b/>
          <w:sz w:val="16"/>
          <w:szCs w:val="16"/>
        </w:rPr>
        <w:t xml:space="preserve"> LIZENZGEBER:</w:t>
      </w:r>
      <w:r w:rsidRPr="00736B5B">
        <w:rPr>
          <w:sz w:val="16"/>
          <w:szCs w:val="16"/>
        </w:rPr>
        <w:t xml:space="preserve"> Geben Sie die Gesamtzahl der Nutzer-CALs an, die direkt oder indirekt auf Instanzen der unter diesem Vertrag lizenzierten Serversoftware zugreifen dürfen.</w:t>
      </w:r>
    </w:p>
  </w:footnote>
  <w:footnote w:id="5">
    <w:p w:rsidR="00C004CA" w:rsidRPr="00C004CA" w:rsidRDefault="00C004CA" w:rsidP="00357B73">
      <w:pPr>
        <w:pStyle w:val="FootnoteText"/>
        <w:spacing w:after="0"/>
        <w:rPr>
          <w:sz w:val="16"/>
          <w:szCs w:val="16"/>
          <w:lang w:val="en-US"/>
        </w:rPr>
      </w:pPr>
      <w:r w:rsidRPr="00C004CA">
        <w:rPr>
          <w:rStyle w:val="FootnoteReference"/>
          <w:b/>
          <w:sz w:val="16"/>
          <w:szCs w:val="16"/>
        </w:rPr>
        <w:footnoteRef/>
      </w:r>
      <w:r w:rsidRPr="00C004CA">
        <w:rPr>
          <w:b/>
          <w:sz w:val="16"/>
          <w:szCs w:val="16"/>
        </w:rPr>
        <w:t xml:space="preserve"> LIZENZGEBER:</w:t>
      </w:r>
      <w:r w:rsidRPr="00C004CA">
        <w:rPr>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1E528B30"/>
    <w:lvl w:ilvl="0" w:tplc="47EC86C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EA903FC6"/>
    <w:lvl w:ilvl="0" w:tplc="E7FC506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ONJq5xF+Wrklvowlnr58v/m34KtF/t7YUrMnm790QjEv4x2oWXtuLVCrIY+S4MdJLs0qmjYPaCBhDJ58zHKOQ==" w:salt="pvnrNjnn9I48wc0DIncDK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064B"/>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013E"/>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2F7A33"/>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B73"/>
    <w:rsid w:val="00357CA1"/>
    <w:rsid w:val="003602BE"/>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5B9"/>
    <w:rsid w:val="004B6AFE"/>
    <w:rsid w:val="004B6D26"/>
    <w:rsid w:val="004B7CD9"/>
    <w:rsid w:val="004C1E96"/>
    <w:rsid w:val="004C3590"/>
    <w:rsid w:val="004C5432"/>
    <w:rsid w:val="004C6708"/>
    <w:rsid w:val="004C6AA8"/>
    <w:rsid w:val="004D52A7"/>
    <w:rsid w:val="004D6B70"/>
    <w:rsid w:val="004E295D"/>
    <w:rsid w:val="004E4987"/>
    <w:rsid w:val="004F2F76"/>
    <w:rsid w:val="004F4299"/>
    <w:rsid w:val="004F4A57"/>
    <w:rsid w:val="004F588F"/>
    <w:rsid w:val="004F5FA9"/>
    <w:rsid w:val="00500457"/>
    <w:rsid w:val="00500671"/>
    <w:rsid w:val="00502D63"/>
    <w:rsid w:val="00506C39"/>
    <w:rsid w:val="005104A9"/>
    <w:rsid w:val="005116E6"/>
    <w:rsid w:val="005133AE"/>
    <w:rsid w:val="005177C7"/>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35292"/>
    <w:rsid w:val="00643088"/>
    <w:rsid w:val="00643D28"/>
    <w:rsid w:val="006444A3"/>
    <w:rsid w:val="006468E6"/>
    <w:rsid w:val="00654356"/>
    <w:rsid w:val="00654E64"/>
    <w:rsid w:val="006605BE"/>
    <w:rsid w:val="006630B9"/>
    <w:rsid w:val="0066447E"/>
    <w:rsid w:val="00666209"/>
    <w:rsid w:val="006675AE"/>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5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04B"/>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0B0"/>
    <w:rsid w:val="009617CD"/>
    <w:rsid w:val="00961F02"/>
    <w:rsid w:val="009626C4"/>
    <w:rsid w:val="009667BE"/>
    <w:rsid w:val="009717C5"/>
    <w:rsid w:val="00972B5B"/>
    <w:rsid w:val="00972B8A"/>
    <w:rsid w:val="00976B0E"/>
    <w:rsid w:val="00987E65"/>
    <w:rsid w:val="00991C00"/>
    <w:rsid w:val="00995441"/>
    <w:rsid w:val="00997A24"/>
    <w:rsid w:val="009A48A5"/>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863F9"/>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53D0"/>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4CA"/>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65DE"/>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08F"/>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32C9"/>
    <w:rsid w:val="00E844A3"/>
    <w:rsid w:val="00E84C5B"/>
    <w:rsid w:val="00E8503D"/>
    <w:rsid w:val="00E85A73"/>
    <w:rsid w:val="00E87C51"/>
    <w:rsid w:val="00E941D0"/>
    <w:rsid w:val="00E94C79"/>
    <w:rsid w:val="00E97816"/>
    <w:rsid w:val="00E97C2E"/>
    <w:rsid w:val="00EA72DA"/>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64B33"/>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C7ABCA2-E1CC-43B0-8BE0-95FDDB737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184E91-FEBE-468A-BCD9-09271562B9D1}"/>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2445AB1D-6D77-4741-978B-B6038FBD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3168</Words>
  <Characters>18060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64</cp:revision>
  <cp:lastPrinted>2016-11-22T13:37:00Z</cp:lastPrinted>
  <dcterms:created xsi:type="dcterms:W3CDTF">2016-11-11T08:30:00Z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